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DF" w:rsidRPr="002B3ADF" w:rsidRDefault="002B3ADF" w:rsidP="002B3ADF">
      <w:pPr>
        <w:pStyle w:val="ConsPlusNormal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2B3ADF">
        <w:rPr>
          <w:b/>
          <w:bCs/>
          <w:sz w:val="22"/>
          <w:szCs w:val="22"/>
        </w:rPr>
        <w:t>ДУМА БЕЛОЯРСКОГО ГОРОДСКОГО ОКРУГА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Восемнадцатое заседание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РЕШЕНИЕ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ОБ УТВЕРЖДЕНИИ ПОЛОЖЕНИЯ О ПРОВЕДЕНИИ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 БЕЛОЯРСКОМ ГОРОДСКОМ ОКРУГЕ АНТИКОРРУПЦИОННОЙ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  <w:r w:rsidRPr="002B3ADF">
        <w:rPr>
          <w:b/>
          <w:bCs/>
          <w:sz w:val="22"/>
          <w:szCs w:val="22"/>
        </w:rPr>
        <w:t xml:space="preserve"> НОРМАТИВНЫХ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ПРАВОВЫХ АКТОВ И ПРОЕКТОВ МУНИЦИПАЛЬНЫХ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 xml:space="preserve">В целях реализации Федерального </w:t>
      </w:r>
      <w:hyperlink r:id="rId5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Федерального </w:t>
      </w:r>
      <w:hyperlink r:id="rId6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17 июля 2009 года N 172-ФЗ "Об антикоррупционной экспертизе", </w:t>
      </w:r>
      <w:hyperlink r:id="rId7" w:history="1">
        <w:r w:rsidRPr="002B3ADF">
          <w:rPr>
            <w:color w:val="0000FF"/>
            <w:sz w:val="22"/>
            <w:szCs w:val="22"/>
          </w:rPr>
          <w:t>Национального плана</w:t>
        </w:r>
      </w:hyperlink>
      <w:r w:rsidRPr="002B3ADF">
        <w:rPr>
          <w:sz w:val="22"/>
          <w:szCs w:val="22"/>
        </w:rPr>
        <w:t xml:space="preserve"> противодействия коррупции, утвержденного Президентом Российской Федерации 31 июля 2008 года Пр-1568, </w:t>
      </w:r>
      <w:hyperlink r:id="rId8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("Областная газета", 2009, 25</w:t>
      </w:r>
      <w:proofErr w:type="gramEnd"/>
      <w:r w:rsidRPr="002B3ADF">
        <w:rPr>
          <w:sz w:val="22"/>
          <w:szCs w:val="22"/>
        </w:rPr>
        <w:t xml:space="preserve"> февраля, N 51-52), </w:t>
      </w:r>
      <w:hyperlink r:id="rId9" w:history="1">
        <w:r w:rsidRPr="002B3ADF">
          <w:rPr>
            <w:color w:val="0000FF"/>
            <w:sz w:val="22"/>
            <w:szCs w:val="22"/>
          </w:rPr>
          <w:t>Плана</w:t>
        </w:r>
      </w:hyperlink>
      <w:r w:rsidRPr="002B3ADF">
        <w:rPr>
          <w:sz w:val="22"/>
          <w:szCs w:val="22"/>
        </w:rPr>
        <w:t xml:space="preserve"> противодействия коррупции в Свердловской области на 2008 - 2009 годы, утвержденного Губернатором Свердловской области 26 сентября 2008 года, Решения Думы Белоярского городского округа от 29.04.2009 N 52 "Об утверждении Программы противодействия коррупции в Белоярском городском округе на 2009 - 2010 гг." Дума Белоярского городского округа решила: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Утвердить </w:t>
      </w:r>
      <w:hyperlink w:anchor="Par38" w:history="1">
        <w:r w:rsidRPr="002B3ADF">
          <w:rPr>
            <w:color w:val="0000FF"/>
            <w:sz w:val="22"/>
            <w:szCs w:val="22"/>
          </w:rPr>
          <w:t>Положение</w:t>
        </w:r>
      </w:hyperlink>
      <w:r w:rsidRPr="002B3ADF">
        <w:rPr>
          <w:sz w:val="22"/>
          <w:szCs w:val="22"/>
        </w:rPr>
        <w:t xml:space="preserve"> о проведении в Белоярском городском округе антикоррупционной экспертизы муниципальных нормативных правовых актов и проектов муниципальных нормативных правовых актов (прилагается).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Главе Белоярского городского округа Привалову А.П. организовать проведение антикоррупционной экспертизы проектов принимаемых муниципальных нормативных правовых актов, а также действующих муниципальных нормативных правовых актов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3. Возложить на постоянную депутатскую комиссию по местному самоуправлению, градостроительству, землеустройству и природопользованию Думы Белоярского городского округа проведение антикоррупционной экспертизы решений Думы Белоярского городского округа и их проектов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Признать утратившим силу </w:t>
      </w:r>
      <w:hyperlink r:id="rId10" w:history="1">
        <w:r w:rsidRPr="002B3ADF">
          <w:rPr>
            <w:color w:val="0000FF"/>
            <w:sz w:val="22"/>
            <w:szCs w:val="22"/>
          </w:rPr>
          <w:t>Решение</w:t>
        </w:r>
      </w:hyperlink>
      <w:r w:rsidRPr="002B3ADF">
        <w:rPr>
          <w:sz w:val="22"/>
          <w:szCs w:val="22"/>
        </w:rPr>
        <w:t xml:space="preserve"> Думы Белоярского городского округа от 29.04.2009 N 54 "Об антикоррупционной экспертизе решений Думы Белоярского городского округа и их проектов".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5. Опубликовать настоящее Решение в общественно-политической газете "Новое "Знамя".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6. </w:t>
      </w:r>
      <w:proofErr w:type="gramStart"/>
      <w:r w:rsidRPr="002B3ADF">
        <w:rPr>
          <w:sz w:val="22"/>
          <w:szCs w:val="22"/>
        </w:rPr>
        <w:t>Контроль за</w:t>
      </w:r>
      <w:proofErr w:type="gramEnd"/>
      <w:r w:rsidRPr="002B3ADF">
        <w:rPr>
          <w:sz w:val="22"/>
          <w:szCs w:val="22"/>
        </w:rPr>
        <w:t xml:space="preserve"> исполнением настоящего Решения возложить на постоянную депутатскую комиссию по местному самоуправлению, градостроительству, землеустройству и природопользованию (Абакумова Г.И.).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Завизировано: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Председатель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И.П.ШЕПТИЛИЧ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Глава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А.П.ПРИВАЛОВ</w:t>
      </w:r>
    </w:p>
    <w:p w:rsidR="002B3ADF" w:rsidRDefault="002B3ADF">
      <w:pPr>
        <w:rPr>
          <w:rFonts w:ascii="Arial" w:hAnsi="Arial" w:cs="Arial"/>
        </w:rPr>
      </w:pPr>
      <w:r>
        <w:br w:type="page"/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outlineLvl w:val="0"/>
        <w:rPr>
          <w:sz w:val="22"/>
          <w:szCs w:val="22"/>
        </w:rPr>
      </w:pPr>
      <w:r w:rsidRPr="002B3ADF">
        <w:rPr>
          <w:sz w:val="22"/>
          <w:szCs w:val="22"/>
        </w:rPr>
        <w:t>Утверждено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Решением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bookmarkStart w:id="1" w:name="Par38"/>
      <w:bookmarkEnd w:id="1"/>
      <w:r w:rsidRPr="002B3ADF">
        <w:rPr>
          <w:b/>
          <w:bCs/>
          <w:sz w:val="22"/>
          <w:szCs w:val="22"/>
        </w:rPr>
        <w:t>ПОЛОЖЕНИЕ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 ПРОВЕДЕНИИ В БЕЛОЯРСКОМ ГОРОДСКОМ ОКРУГЕ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АНТИКОРРУПЦИОННОЙ 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 И ПРОЕКТОВ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1. ОБЩИЕ ПОЛОЖЕНИЯ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</w:t>
      </w:r>
      <w:proofErr w:type="gramStart"/>
      <w:r w:rsidRPr="002B3ADF">
        <w:rPr>
          <w:sz w:val="22"/>
          <w:szCs w:val="22"/>
        </w:rPr>
        <w:t xml:space="preserve">В настоящем Положении в соответствии с Федеральным </w:t>
      </w:r>
      <w:hyperlink r:id="rId11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Федеральным </w:t>
      </w:r>
      <w:hyperlink r:id="rId12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17 июля 2009 года N 172-ФЗ "Об антикоррупционной экспертизе", </w:t>
      </w:r>
      <w:hyperlink r:id="rId13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Белоярском городском округе антикоррупционной экспертизы муниципальных нормативных правовых</w:t>
      </w:r>
      <w:proofErr w:type="gramEnd"/>
      <w:r w:rsidRPr="002B3ADF">
        <w:rPr>
          <w:sz w:val="22"/>
          <w:szCs w:val="22"/>
        </w:rPr>
        <w:t xml:space="preserve"> актов и проектов муниципальных нормативных правовых актов (далее также - антикоррупционная экспертиза), в том числе определяются: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1) понятие и виды антикоррупционной экспертизы, общий порядок ее проведения;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2) порядок проведения антикоррупционной экспертизы;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3) правила проведения антикоррупционной экспертизы и оформления заключения по результатам ее проведения.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муниципальных нормативных правовых актах и проектах муниципальных нормативных правовых актов осуществляется согласно методике, определенной Правительством Российской Федерации.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3. В порядке, предусмотренном в настоящем Положении, осуществляется проведение антикоррупционной экспертизы муниципальных нормативных правовых актов, принимаемых Думой Белоярского городского округа, главой Белоярского городского округа, администрацией Белоярского городского округа, а также проведение антикоррупционной экспертизы проектов таких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2. ПОНЯТИЕ И ВИДЫ АНТИКОРРУПЦИОННОЙ ЭКСПЕРТИЗЫ,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ОБЩИЙ ПОРЯДОК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Антикоррупционная экспертиза - это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5. В городском округе осуществляются внутренняя, независимая (научная) и общественная антикоррупционные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6. Внутренняя антикоррупционная экспертиза осуществляется органами местного самоуправления городского округа, их подразделениями, лицами, замещающими муниципальные должности, и (или) муниципальными служащими.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По результатам внутренней антикоррупционной экспертизы составляется письменное заключение, которое подлежит обязательному рассмотрению.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7. Независимая (научная) антикоррупционная экспертиза осуществляется научными учреждениями, высшими учебными заведениями, экспертами из числа ведущих ученых и специалистов соответствующего профиля, а также иными компетентными организациями и лицами.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>В качестве независимых экспертов привлекаются ученые и специалисты, не принимавшие непосредственного участия в разработке муниципального нормативного правового акта или проекта муниципального нормативного правового акта, направляемого для проведения антикоррупционной экспертизы.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lastRenderedPageBreak/>
        <w:t>В качестве независимых экспертов не могут привлекаться депутаты Думы городского округа, иные лица, замещающие муниципальные должности, а также муниципальные служащие.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8. Общественная антикоррупционная экспертиза осуществляется общественными комиссиями по противодействию коррупции, иными институтами гражданского общества и гражданами.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9. По результатам независимой (научной) и общественной антикоррупционных экспертиз составляются письменные заключения, которые подлежат обязательному рассмотрению и носят рекомендательный характер.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10. В случаях, предусмотренных федеральным и областным законодательством, антикоррупционная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3.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ПРОЕКТОВ 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11.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выявленные в ходе проведения анализа норм проекта муниципального нормативного правового акта, должны быть устранены до его внесения в орган или должностному лицу, к полномочиям которого в соответствии с </w:t>
      </w:r>
      <w:hyperlink r:id="rId14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12. Результаты анализа проекта муниципального нормативного правового акта, проведенного в ходе его разработки, отражаются в пояснительной записке к проекту муниципального нормативного правового акта в виде утверждения об отсутствии в проекте норм, содержащих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В случае если проект муниципального нормативного правового акта в ходе его разработки направлялся для проведения независимой (научной) и (или) общественной антикоррупционных экспертиз, к пояснительной записке прилагаются соответствующие экспертные заключения. В случае</w:t>
      </w:r>
      <w:proofErr w:type="gramStart"/>
      <w:r w:rsidRPr="002B3ADF">
        <w:rPr>
          <w:sz w:val="22"/>
          <w:szCs w:val="22"/>
        </w:rPr>
        <w:t>,</w:t>
      </w:r>
      <w:proofErr w:type="gramEnd"/>
      <w:r w:rsidRPr="002B3ADF">
        <w:rPr>
          <w:sz w:val="22"/>
          <w:szCs w:val="22"/>
        </w:rPr>
        <w:t xml:space="preserve"> если в сроки, установленные для проведения независимой (научной) и (или) общественной антикоррупционных экспертиз, не поступило экспертных заключений, в пояснительной записке указывается, что в результате проведения независимой (научной) и (или) общественной антикоррупционных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13. </w:t>
      </w:r>
      <w:proofErr w:type="gramStart"/>
      <w:r w:rsidRPr="002B3ADF">
        <w:rPr>
          <w:sz w:val="22"/>
          <w:szCs w:val="22"/>
        </w:rPr>
        <w:t xml:space="preserve">После внесения проекта муниципального нормативного правового акта в орган или должностному лицу, к полномочиям которого в соответствии с </w:t>
      </w:r>
      <w:hyperlink r:id="rId15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акта, проводятся внутренняя правовая и антикоррупционная экспертизы проекта муниципального нормативного правового акта.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14. Результатом проведения внутренней антикоррупционной экспертизы проекта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антикоррупционной экспертизы проекта муниципального нормативного правового акта оформляются в составе заключения, подготавливаемого по итогам проведения его правовой экспертизы,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15. В случае если проект муниципального нормативного правового акта направлялся для проведения независимой (научной) и (или) общественной антикоррупционной экспертиз, к проекту наряду с заключением внутренней экспертизы прилагаются соответствующие экспертные заключения. </w:t>
      </w:r>
      <w:proofErr w:type="gramStart"/>
      <w:r w:rsidRPr="002B3ADF">
        <w:rPr>
          <w:sz w:val="22"/>
          <w:szCs w:val="22"/>
        </w:rPr>
        <w:t xml:space="preserve">В случае если в сроки, установленные для проведения независимой (научной) и (или) общественной антикоррупционных экспертиз, не поступило экспертных заключений, считается, что в результате проведения независимой (научной) и (или) общественной антикоррупционных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4.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bookmarkStart w:id="2" w:name="Par81"/>
      <w:bookmarkEnd w:id="2"/>
      <w:r w:rsidRPr="002B3ADF">
        <w:rPr>
          <w:sz w:val="22"/>
          <w:szCs w:val="22"/>
        </w:rPr>
        <w:lastRenderedPageBreak/>
        <w:t xml:space="preserve">16. </w:t>
      </w:r>
      <w:proofErr w:type="gramStart"/>
      <w:r w:rsidRPr="002B3ADF">
        <w:rPr>
          <w:sz w:val="22"/>
          <w:szCs w:val="22"/>
        </w:rPr>
        <w:t xml:space="preserve">Внутренняя антикоррупционная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16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муниципальных нормативных правовых актов, и проводится в соответствии с графиком, утверждаемым руководителем органа местного самоуправления после согласования с Комиссией по противодействию коррупции в сферах деятельности органов местного самоуправления Белоярского городского округа.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17. В график, указанный в </w:t>
      </w:r>
      <w:hyperlink w:anchor="Par81" w:history="1">
        <w:r w:rsidRPr="002B3ADF">
          <w:rPr>
            <w:color w:val="0000FF"/>
            <w:sz w:val="22"/>
            <w:szCs w:val="22"/>
          </w:rPr>
          <w:t>пункте 16</w:t>
        </w:r>
      </w:hyperlink>
      <w:r w:rsidRPr="002B3ADF">
        <w:rPr>
          <w:sz w:val="22"/>
          <w:szCs w:val="22"/>
        </w:rPr>
        <w:t xml:space="preserve"> настоящего Положения, в обязательном порядке включаются муниципальные нормативные правовые акты, при принятии которых не проводилась антикоррупционная экспертиза их проектов, а также муниципальные нормативные правовые акты, по применению которых поступали обращения граждан и организаций.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18. При утверждении графика проведения антикоррупционной экспертизы муниципальных нормативных правовых актов указываются сведения о муниципальных нормативных правовых актах и внесенных в них изменениях, сроки проведения антикоррупционной экспертизы и подготовки соответствующего заключения, а также лица, ответственные за проведение антикоррупционной экспертизы включенных в график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19. Результатом проведения внутренней антикоррупционной экспертизы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антикоррупционной экспертизы муниципального нормативного правового акта оформляются в виде заключения, подготавливаемого по итогам ее проведения,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bookmarkStart w:id="3" w:name="Par87"/>
      <w:bookmarkEnd w:id="3"/>
      <w:r w:rsidRPr="002B3ADF">
        <w:rPr>
          <w:sz w:val="22"/>
          <w:szCs w:val="22"/>
        </w:rPr>
        <w:t>Глава 5. ПРАВИЛА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И ОФОРМЛЕНИЯ ЗАКЛЮЧЕНИЯ ПО РЕЗУЛЬТАТАМ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20. По результатам внутренней антикоррупционной экспертизы составляется самостоятельное письменное заключение, либо результаты ее проведения предусматриваются в составе заключения по итогам проведенной правовой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Самостоятельное заключение по результатам внутренней антикоррупционной экспертизы может оформляться в случае проведения повторной антикоррупционной экспертизы либо если муниципальный нормативный правовой акт или проект муниципального нормативного правового акта представлен специально для проведения антикоррупционной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21. При проведении антикоррупционной экспертизы осуществляется направленный на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22. В ходе проведения антикоррупционной экспертизы анализу подвергается каждая правовая норма, которая исследуется для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23. В случае выявления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заключении указывается структурный элемент правового акта и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и рекомендации по его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24. В случае выявления в муниципальном нормативном правовом акте или в проекте муниципального нормативного правового акта положений, не относящихся к числу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но которые могут способствовать проявлениям коррупции, в заключени</w:t>
      </w:r>
      <w:proofErr w:type="gramStart"/>
      <w:r w:rsidRPr="002B3ADF">
        <w:rPr>
          <w:sz w:val="22"/>
          <w:szCs w:val="22"/>
        </w:rPr>
        <w:t>и</w:t>
      </w:r>
      <w:proofErr w:type="gramEnd"/>
      <w:r w:rsidRPr="002B3ADF">
        <w:rPr>
          <w:sz w:val="22"/>
          <w:szCs w:val="22"/>
        </w:rPr>
        <w:t xml:space="preserve"> также предусматриваются рекомендации по их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25.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разработчикам соответствующего проекта для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Заключение, содержащее результаты внутренней антикоррупционной экспертизы вступившего в силу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руководителю органа или должностному лицу, </w:t>
      </w:r>
      <w:r w:rsidRPr="002B3ADF">
        <w:rPr>
          <w:sz w:val="22"/>
          <w:szCs w:val="22"/>
        </w:rPr>
        <w:lastRenderedPageBreak/>
        <w:t xml:space="preserve">принявшему этот муниципальный нормативный правовой акт, с предложениями о внесении в него изменений с целью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26. </w:t>
      </w:r>
      <w:proofErr w:type="gramStart"/>
      <w:r w:rsidRPr="002B3ADF">
        <w:rPr>
          <w:sz w:val="22"/>
          <w:szCs w:val="22"/>
        </w:rPr>
        <w:t xml:space="preserve">В случае несогласия с содержащимися в заключениях по результатам независимой (научной) и (или) общественной антикоррупционных экспертиз выводами о наличии в муниципальном нормативном правовом акте или проекте муниципального нормативного правового акта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орган или должностное лицо, к полномочиям которого в соответствии с </w:t>
      </w:r>
      <w:hyperlink r:id="rId17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</w:t>
      </w:r>
      <w:proofErr w:type="gramEnd"/>
      <w:r w:rsidRPr="002B3ADF">
        <w:rPr>
          <w:sz w:val="22"/>
          <w:szCs w:val="22"/>
        </w:rPr>
        <w:t>, мотивированное обоснование выраженного несогласия.</w:t>
      </w:r>
    </w:p>
    <w:p w:rsidR="002B3ADF" w:rsidRPr="002B3ADF" w:rsidRDefault="002B3ADF" w:rsidP="009C0345">
      <w:pPr>
        <w:jc w:val="both"/>
      </w:pPr>
    </w:p>
    <w:sectPr w:rsidR="002B3ADF" w:rsidRPr="002B3ADF" w:rsidSect="005617F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19"/>
    <w:rsid w:val="002B3ADF"/>
    <w:rsid w:val="00302A61"/>
    <w:rsid w:val="007E2201"/>
    <w:rsid w:val="009C0345"/>
    <w:rsid w:val="00DE565C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19"/>
    <w:rPr>
      <w:color w:val="0000FF"/>
      <w:u w:val="single"/>
    </w:rPr>
  </w:style>
  <w:style w:type="paragraph" w:customStyle="1" w:styleId="ConsPlusNormal">
    <w:name w:val="ConsPlusNormal"/>
    <w:rsid w:val="002B3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19"/>
    <w:rPr>
      <w:color w:val="0000FF"/>
      <w:u w:val="single"/>
    </w:rPr>
  </w:style>
  <w:style w:type="paragraph" w:customStyle="1" w:styleId="ConsPlusNormal">
    <w:name w:val="ConsPlusNormal"/>
    <w:rsid w:val="002B3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3AFB99B9F03B6D5AD56882E3FE7C12A02D6EEAE828F3E9FF0810F4B912B5ED7E795CE11BDCCD7BA9083W8u2H" TargetMode="External"/><Relationship Id="rId13" Type="http://schemas.openxmlformats.org/officeDocument/2006/relationships/hyperlink" Target="consultantplus://offline/ref=08B3AFB99B9F03B6D5AD56882E3FE7C12A02D6EEAE828F3E9FF0810F4B912B5ED7E795CE11BDCCD7BA9083W8u2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3AFB99B9F03B6D5B35B9E4261EDC12155D8E7AD8CDD63CAF6D650W1uBH" TargetMode="External"/><Relationship Id="rId12" Type="http://schemas.openxmlformats.org/officeDocument/2006/relationships/hyperlink" Target="consultantplus://offline/ref=08B3AFB99B9F03B6D5B35B9E4261EDC1245FDFE7AB8CDD63CAF6D650W1uBH" TargetMode="External"/><Relationship Id="rId17" Type="http://schemas.openxmlformats.org/officeDocument/2006/relationships/hyperlink" Target="consultantplus://offline/ref=08B3AFB99B9F03B6D5AD56882E3FE7C12A02D6EEAE8E8E3E9CF0810F4B912B5ED7E795CE11BDCCD7BA9183W8u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B3AFB99B9F03B6D5AD56882E3FE7C12A02D6EEAE8E8E3E9CF0810F4B912B5ED7E795CE11BDCCD7BA9183W8u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3AFB99B9F03B6D5B35B9E4261EDC1245FDFE7AB8CDD63CAF6D6501B977E1E97E1C08D55B0CFWDu5H" TargetMode="External"/><Relationship Id="rId11" Type="http://schemas.openxmlformats.org/officeDocument/2006/relationships/hyperlink" Target="consultantplus://offline/ref=08B3AFB99B9F03B6D5B35B9E4261EDC1245AD2EDA58CDD63CAF6D6501B977E1E97E1C08D55B0C8WDu7H" TargetMode="External"/><Relationship Id="rId5" Type="http://schemas.openxmlformats.org/officeDocument/2006/relationships/hyperlink" Target="consultantplus://offline/ref=08B3AFB99B9F03B6D5B35B9E4261EDC1245AD2EDA58CDD63CAF6D6501B977E1E97E1C08D55B0C8WDu7H" TargetMode="External"/><Relationship Id="rId15" Type="http://schemas.openxmlformats.org/officeDocument/2006/relationships/hyperlink" Target="consultantplus://offline/ref=08B3AFB99B9F03B6D5AD56882E3FE7C12A02D6EEAE8E8E3E9CF0810F4B912B5ED7E795CE11BDCCD7BA9183W8u1H" TargetMode="External"/><Relationship Id="rId10" Type="http://schemas.openxmlformats.org/officeDocument/2006/relationships/hyperlink" Target="consultantplus://offline/ref=08B3AFB99B9F03B6D5AD56882E3FE7C12A02D6EAAF868D3D95AD8B07129D29W5u9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3AFB99B9F03B6D5AD56882E3FE7C12A02D6EBAB818A3F95AD8B07129D2959D8B882C958B1CDD7BA90W8u2H" TargetMode="External"/><Relationship Id="rId14" Type="http://schemas.openxmlformats.org/officeDocument/2006/relationships/hyperlink" Target="consultantplus://offline/ref=08B3AFB99B9F03B6D5AD56882E3FE7C12A02D6EEAE8E8E3E9CF0810F4B912B5ED7E795CE11BDCCD7BA9183W8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116</dc:creator>
  <cp:lastModifiedBy>Ирина Александровна</cp:lastModifiedBy>
  <cp:revision>2</cp:revision>
  <dcterms:created xsi:type="dcterms:W3CDTF">2019-12-30T11:21:00Z</dcterms:created>
  <dcterms:modified xsi:type="dcterms:W3CDTF">2019-12-30T11:21:00Z</dcterms:modified>
</cp:coreProperties>
</file>