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C9" w:rsidRDefault="00A72CC9" w:rsidP="00A72CC9">
      <w:pPr>
        <w:autoSpaceDE w:val="0"/>
        <w:autoSpaceDN w:val="0"/>
        <w:adjustRightInd w:val="0"/>
        <w:spacing w:line="281" w:lineRule="atLeast"/>
        <w:ind w:right="28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Термины, определения и основные понятия</w:t>
      </w:r>
    </w:p>
    <w:p w:rsidR="00A72CC9" w:rsidRDefault="00A72CC9" w:rsidP="00A72CC9">
      <w:pPr>
        <w:autoSpaceDE w:val="0"/>
        <w:autoSpaceDN w:val="0"/>
        <w:adjustRightInd w:val="0"/>
        <w:spacing w:line="281" w:lineRule="atLeast"/>
        <w:ind w:right="28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для обеспечения пропускного  режима в школе</w:t>
      </w:r>
    </w:p>
    <w:p w:rsidR="00A72CC9" w:rsidRPr="00A72CC9" w:rsidRDefault="00A72CC9" w:rsidP="00A72CC9">
      <w:pPr>
        <w:autoSpaceDE w:val="0"/>
        <w:autoSpaceDN w:val="0"/>
        <w:adjustRightInd w:val="0"/>
        <w:spacing w:line="281" w:lineRule="atLeast"/>
        <w:ind w:right="28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proofErr w:type="gramStart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Внутриобъектовый</w:t>
      </w:r>
      <w:proofErr w:type="spellEnd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режим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: совокупность установленных адми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нистрацией образовательной организации и закрепленных в локальных нормативных актах правил, мероприятий и процедур, определяющих по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рядок пребывания на территории образовательной организации физиче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ских лиц и автотранспорта, их перемещения по территории и выполнения требований администрации в области внутреннего трудового распоряд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ка, осуществления образовательного процесса, работы кружков и секций и оптимального использования территории, безопасности образователь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ной среды и пожарной безопасности. </w:t>
      </w:r>
      <w:proofErr w:type="gramEnd"/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proofErr w:type="gramStart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Внутриобъектовый</w:t>
      </w:r>
      <w:proofErr w:type="spellEnd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и пропускной режимы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в образователь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ных организациях – комплекс мер охранной профилактики, направлен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ный на предотвращение, выявление на ранних стадиях и пресечение по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сягательств на имущество охраняемых образовательных организаций, на порядок, установленный нормативными правовыми актами федерально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го и ведомственного уровня и локальными нормативными актами адми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нистрации образовательных организаций, на обеспечение непрерывно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сти образовательного процесса и безопасности образовательной среды. </w:t>
      </w:r>
      <w:proofErr w:type="gramEnd"/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ГИА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– государственная итоговая аттестация. (Участники 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ГИА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– обучающиеся, допущенные в установленном порядке к государственной итоговой аттестации, выпускники прошлых лет.)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ГИА - 11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– государственная итоговая аттестация по образователь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ным программам среднего общего образования.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Государственный Контракт </w:t>
      </w:r>
      <w:r>
        <w:rPr>
          <w:rFonts w:ascii="Times New Roman" w:eastAsiaTheme="minorHAnsi" w:hAnsi="Times New Roman"/>
          <w:color w:val="000000"/>
          <w:sz w:val="24"/>
          <w:szCs w:val="24"/>
        </w:rPr>
        <w:t>– Договор МАОУ «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Белоярская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СОШ №1»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с частной охранной организацией на осуществление комплекса мер, направленных на защиту материального имущества объ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ектов, обеспечение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внутриобъектового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и пропу</w:t>
      </w:r>
      <w:r>
        <w:rPr>
          <w:rFonts w:ascii="Times New Roman" w:eastAsiaTheme="minorHAnsi" w:hAnsi="Times New Roman"/>
          <w:color w:val="000000"/>
          <w:sz w:val="24"/>
          <w:szCs w:val="24"/>
        </w:rPr>
        <w:t>скного режима школы.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ГЭК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– государственная экзаменационная комиссия. </w:t>
      </w: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Дежурный администратор (дежурный учитель) –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назнача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ется по графику руководителем образовательной организации для реше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ния административных вопросов в часы образовательного процесса. Не покидает территорию образовательной организации до ухода последнего обучающегося или посетителя в вечерние часы. Вместе с охранником про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изводит осмотр помещения и территории, после чего центральный вход и ворота запираются.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ИС ПП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– Информационная система «Проход и питание» (далее - ИС ПП): подсистема предоставления услуг в сфере образования с исполь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зованием электронных карт Комплексной информационной системы «Государственные услуги в сфере образования в электронном виде». </w:t>
      </w: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(ИС ПП введена Приказом Департамента образования города Москвы «О вне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дрении информационной системы «Проход и питание» в образователь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ных организациях, подведомственных Департаменту образования города Москвы» от 8 ноября 2013 года № 679.</w:t>
      </w:r>
      <w:proofErr w:type="gram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Предусмотрена выдача электрон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ных карт обучающимся и иным лицам через пункты приема заявлений и выдачи карт (относится к компетенции образовательных организаций, не частных охранных организаций). Электронная карта выдается всем учащимся, сотрудникам и посетителям в ОО, </w:t>
      </w: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эксплуатирующих</w:t>
      </w:r>
      <w:proofErr w:type="gram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инфор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мационную систему «Проход и питание». </w:t>
      </w: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Электронные карты бывают по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стоянные и временные). </w:t>
      </w:r>
      <w:proofErr w:type="gramEnd"/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КЭВП - кнопка экстренного вызова полици</w:t>
      </w:r>
      <w:proofErr w:type="gramStart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КТС)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-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ручной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изве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щатель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охранной сигнализации, предназначен для ручного включения сигнала тревоги нажатием на кнопку и выдачи извещения о тревоге на приемно-контрольный прибор или систему передачи извещений, после чего на место происшествия выезжает наряд полиции (мобильная груп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па). КЭВП бывают стационарными и мобильным</w:t>
      </w: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и(</w:t>
      </w:r>
      <w:proofErr w:type="gram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брелок). </w:t>
      </w:r>
    </w:p>
    <w:p w:rsidR="00A72CC9" w:rsidRPr="00A72CC9" w:rsidRDefault="00A72CC9" w:rsidP="00A72CC9">
      <w:pPr>
        <w:pageBreakBefore/>
        <w:autoSpaceDE w:val="0"/>
        <w:autoSpaceDN w:val="0"/>
        <w:adjustRightInd w:val="0"/>
        <w:spacing w:line="221" w:lineRule="atLeast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lastRenderedPageBreak/>
        <w:t xml:space="preserve">Комплексная безопасность дошкольного учреждения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– это состояние защищенности всех участников образовательного процесса от реальных и прогнозируемых угроз социального, техногенного и природ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ного характера, обеспечивающее его безопасное функционирование.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Меры охранной профилактики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- комплекс нормативно-пра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вовых, организационных, инженерно-технических и превентивно-пси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хологических мер, осуществляемых администрацией образовательной организации во взаимодействии с частной охранной организацией, на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правленных на предотвращение и пресечение противоправных действий в отношении обучающихся и воспитанников, имущества образовательной организации и установленного порядка, способствующего качеству и не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прерывности образовательного процесса.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Металлоискатель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(</w:t>
      </w:r>
      <w:proofErr w:type="spellStart"/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металлодетектор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) — электронный прибор, позволяющий обнаруживать металлические предметы в нейтральной или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слабопроводящей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среде за счет их проводимости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Начальник охраны (объекта, участка)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– специалист среднего звена частной охранной организации, отвечающий за качество оказания услуги по охране имущества образовательной организации и обеспечение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внутриобъектового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и пропускного режимов на выделенном участке об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служивания. 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Ответственное лицо -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лицом, ответственным за безопасность и организацию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внутриобъектового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и </w:t>
      </w: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пропускного</w:t>
      </w:r>
      <w:proofErr w:type="gram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режимов в образователь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ной организации, является руководитель образовательной организации. В структурных подразделениях образовательной организации ответ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ственными лицами являются руководитель образовательной организа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ции и руководитель структурного подразделения.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Образовательная организация несет ответственность в установлен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ном законодательством Российской Федерации порядке за невыполнение или ненадлежащее выполнение функций, находящихся в ее компетен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ции, за жизнь и здоровье обучающихся (ч.7 ст.28 Федерального закона от 29 декабря 2012г. № 273-ФЗ «Об образовании в Российской Федерации», (ред. от 29 июня 2015г.)). </w:t>
      </w:r>
      <w:proofErr w:type="gramEnd"/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Образовательный процесс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– целостная динамическая система, целенаправленная деятельность по обучению, воспитанию и развитию личности путем организованных учебно-воспитательных и учебно-позна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вательных мер в единстве с самообразованием личности, обеспечиваю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щая усвоение знаний, умений и навыков на уровне не ниже государствен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ного образовательного стандарта.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Безопасная образовательная среда – целостная качественная харак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теристика внутренней жизни образовательной организации, представля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ющая собой совокупность всех позитивных возможностей обучения (с изоляцией влияния негативных возможностей).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Лицо, представляющее администрацию образовательной организа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ции в решении вопросов обеспечения безопасности. В городе Москве в об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разовательных организациях в 2016 году таким лицом является инженер по технике безопасности. Кураторство вопросов безопасности может быть возложено на одного из трех заместителей директора образовательной организации.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ППЭ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– пункт проведения экзамена. Здание (сооружение), которое используется для организации проведения ЕГЭ.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Пропускной режим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: установленный администрацией образова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тельной организации и закрепленный в локальных нормативных актах образовательной организации порядок, исключающий возможность бес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контрольного входа (выхода) лиц, вноса (выноса) имущества и запрещен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ных к обращению в образовательной организации предметов, а также въезда и стоянки автотранспорта на территории образовательной органи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зации и выезда его с объекта.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Структурные подразделения образовательной организа</w:t>
      </w: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softHyphen/>
        <w:t xml:space="preserve">ции.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Структурные подразделения не являются юридическим лицом, соз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даются для качественного обеспечения обучения и воспитания учащихся, обеспечения жизнедеятельности и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безопасности, для повышения эффек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тивности функционирования образовательной деятельности организации.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При создании структурного подразделения образовательная органи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зация руководствуется следующими организационными требованиями: </w:t>
      </w:r>
    </w:p>
    <w:p w:rsidR="00A72CC9" w:rsidRPr="00A72CC9" w:rsidRDefault="00A72CC9" w:rsidP="00A72CC9">
      <w:pPr>
        <w:pageBreakBefore/>
        <w:autoSpaceDE w:val="0"/>
        <w:autoSpaceDN w:val="0"/>
        <w:adjustRightInd w:val="0"/>
        <w:spacing w:line="221" w:lineRule="atLeast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- структурное подразделение должно иметь необходимую матери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альную базу для реализации поставленных задач;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- оборудование и оснащение структурного подразделения, органи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зация рабочих мест производится в строгом соответствии с требованиями действующих стандартов, норм, инструкций по безопасным приемам ра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боты, охране труда и производственной санитарии.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Угроза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– совокупность условий и факторов, создающих потенци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альную или реально существующую опасность причинения вреда охра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няемым интересам образовательных организаций, </w:t>
      </w:r>
      <w:proofErr w:type="spellStart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минимизируемым</w:t>
      </w:r>
      <w:proofErr w:type="spellEnd"/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 и предотвращаемым с помощью комплекса мер охранной профилактики.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Управляющее рисками лицо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на объектах образования: началь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ник охраны группы объектов, объекта, участка. Предупредительный ха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рактер мер профилактики позволяет изучить и снизить уровень угроз, сведя их к набору хорошо определяемых рисков. Управление безопасно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стью сводится к минимизации угроз и управлению рисками. Управление риском как элемент управления безопасностью представляет собой про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цесс разработки и реализации оптимальных программ деятельности, при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званных эффективно реализовать решения в области снижения рисков.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Система контроля и управления доступом 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>(СКУД) — сово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купность программно-аппаратных технических средств безопасности, имеющих целью ограничение и регистрацию входа-выхода объектов (лю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>дей, транспорта) на заданной территории через «точки прохода»: две</w:t>
      </w:r>
      <w:r w:rsidRPr="00A72CC9">
        <w:rPr>
          <w:rFonts w:ascii="Times New Roman" w:eastAsiaTheme="minorHAnsi" w:hAnsi="Times New Roman"/>
          <w:color w:val="000000"/>
          <w:sz w:val="24"/>
          <w:szCs w:val="24"/>
        </w:rPr>
        <w:softHyphen/>
        <w:t xml:space="preserve">ри, ворота, КПП. </w:t>
      </w:r>
    </w:p>
    <w:p w:rsidR="00A72CC9" w:rsidRPr="00A72CC9" w:rsidRDefault="00A72CC9" w:rsidP="00A72CC9">
      <w:pPr>
        <w:pStyle w:val="a6"/>
        <w:shd w:val="clear" w:color="auto" w:fill="FFFFFF"/>
        <w:spacing w:before="0" w:beforeAutospacing="0" w:after="200" w:afterAutospacing="0"/>
        <w:jc w:val="center"/>
      </w:pPr>
      <w:r w:rsidRPr="00A72CC9">
        <w:rPr>
          <w:rFonts w:eastAsiaTheme="minorHAnsi"/>
          <w:b/>
          <w:bCs/>
          <w:i/>
          <w:iCs/>
          <w:color w:val="000000"/>
          <w:lang w:eastAsia="en-US"/>
        </w:rPr>
        <w:t xml:space="preserve">Примечание: </w:t>
      </w:r>
      <w:r w:rsidRPr="00A72CC9">
        <w:rPr>
          <w:rFonts w:eastAsiaTheme="minorHAnsi"/>
          <w:i/>
          <w:iCs/>
          <w:color w:val="000000"/>
          <w:lang w:eastAsia="en-US"/>
        </w:rPr>
        <w:t>пояснения о Паспорте безопасности образовательной организа</w:t>
      </w:r>
      <w:r w:rsidRPr="00A72CC9">
        <w:rPr>
          <w:rFonts w:eastAsiaTheme="minorHAnsi"/>
          <w:i/>
          <w:iCs/>
          <w:color w:val="000000"/>
          <w:lang w:eastAsia="en-US"/>
        </w:rPr>
        <w:softHyphen/>
        <w:t xml:space="preserve">ции размещены в Стандарте о готовности сотрудников охраны </w:t>
      </w:r>
      <w:proofErr w:type="gramStart"/>
      <w:r w:rsidRPr="00A72CC9">
        <w:rPr>
          <w:rFonts w:eastAsiaTheme="minorHAnsi"/>
          <w:i/>
          <w:iCs/>
          <w:color w:val="000000"/>
          <w:lang w:eastAsia="en-US"/>
        </w:rPr>
        <w:t>действовать</w:t>
      </w:r>
      <w:proofErr w:type="gramEnd"/>
      <w:r w:rsidRPr="00A72CC9">
        <w:rPr>
          <w:rFonts w:eastAsiaTheme="minorHAnsi"/>
          <w:i/>
          <w:iCs/>
          <w:color w:val="000000"/>
          <w:lang w:eastAsia="en-US"/>
        </w:rPr>
        <w:t xml:space="preserve"> в условиях</w:t>
      </w:r>
    </w:p>
    <w:p w:rsidR="00A72CC9" w:rsidRPr="00A72CC9" w:rsidRDefault="00A72CC9" w:rsidP="00A72CC9">
      <w:pPr>
        <w:pStyle w:val="a6"/>
        <w:shd w:val="clear" w:color="auto" w:fill="FFFFFF"/>
        <w:spacing w:before="0" w:beforeAutospacing="0" w:after="200" w:afterAutospacing="0"/>
        <w:jc w:val="center"/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  <w:r w:rsidRPr="00A72CC9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P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A72CC9" w:rsidRDefault="00A72CC9" w:rsidP="00A72CC9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F04242" w:rsidRPr="00FB0E38" w:rsidRDefault="00F04242" w:rsidP="00FB0E38">
      <w:pPr>
        <w:autoSpaceDE w:val="0"/>
        <w:autoSpaceDN w:val="0"/>
        <w:adjustRightInd w:val="0"/>
        <w:spacing w:line="221" w:lineRule="atLeast"/>
        <w:ind w:firstLine="56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sectPr w:rsidR="00F04242" w:rsidRPr="00FB0E38" w:rsidSect="00F9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B31"/>
    <w:multiLevelType w:val="multilevel"/>
    <w:tmpl w:val="8F1803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72907"/>
    <w:multiLevelType w:val="multilevel"/>
    <w:tmpl w:val="6FA80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A60CE"/>
    <w:multiLevelType w:val="multilevel"/>
    <w:tmpl w:val="F77E2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10872"/>
    <w:multiLevelType w:val="multilevel"/>
    <w:tmpl w:val="5F907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375A6"/>
    <w:multiLevelType w:val="multilevel"/>
    <w:tmpl w:val="5CDE3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D14A6"/>
    <w:multiLevelType w:val="hybridMultilevel"/>
    <w:tmpl w:val="A7D66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61395"/>
    <w:multiLevelType w:val="multilevel"/>
    <w:tmpl w:val="FDA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F332CA"/>
    <w:multiLevelType w:val="multilevel"/>
    <w:tmpl w:val="37B0E9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5E1FF7"/>
    <w:multiLevelType w:val="multilevel"/>
    <w:tmpl w:val="E9261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103EBA"/>
    <w:multiLevelType w:val="multilevel"/>
    <w:tmpl w:val="69B49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2375C4"/>
    <w:multiLevelType w:val="multilevel"/>
    <w:tmpl w:val="43C8C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  <w:num w:numId="14">
    <w:abstractNumId w:val="14"/>
  </w:num>
  <w:num w:numId="15">
    <w:abstractNumId w:val="0"/>
  </w:num>
  <w:num w:numId="16">
    <w:abstractNumId w:val="1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41A77"/>
    <w:rsid w:val="00266442"/>
    <w:rsid w:val="00290B80"/>
    <w:rsid w:val="00366407"/>
    <w:rsid w:val="003D59C3"/>
    <w:rsid w:val="00547DD0"/>
    <w:rsid w:val="005F246E"/>
    <w:rsid w:val="005F558F"/>
    <w:rsid w:val="006C360F"/>
    <w:rsid w:val="007C26CC"/>
    <w:rsid w:val="008F51E2"/>
    <w:rsid w:val="00921331"/>
    <w:rsid w:val="00921CC0"/>
    <w:rsid w:val="00923415"/>
    <w:rsid w:val="00930355"/>
    <w:rsid w:val="0094620A"/>
    <w:rsid w:val="009B4599"/>
    <w:rsid w:val="00A648CD"/>
    <w:rsid w:val="00A72CC9"/>
    <w:rsid w:val="00AE7FB2"/>
    <w:rsid w:val="00B45B9F"/>
    <w:rsid w:val="00BA4441"/>
    <w:rsid w:val="00C407D9"/>
    <w:rsid w:val="00C61968"/>
    <w:rsid w:val="00C83B62"/>
    <w:rsid w:val="00C966F6"/>
    <w:rsid w:val="00CE4412"/>
    <w:rsid w:val="00D74F9D"/>
    <w:rsid w:val="00E93397"/>
    <w:rsid w:val="00EE63A6"/>
    <w:rsid w:val="00F04242"/>
    <w:rsid w:val="00F52858"/>
    <w:rsid w:val="00F96036"/>
    <w:rsid w:val="00FB0E38"/>
    <w:rsid w:val="00FC2005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E4412"/>
    <w:pPr>
      <w:spacing w:after="0" w:line="240" w:lineRule="auto"/>
    </w:pPr>
  </w:style>
  <w:style w:type="character" w:customStyle="1" w:styleId="14pt1">
    <w:name w:val="Стиль 14 pt1"/>
    <w:basedOn w:val="a0"/>
    <w:rsid w:val="00FE4A42"/>
    <w:rPr>
      <w:sz w:val="28"/>
      <w:szCs w:val="28"/>
      <w:u w:val="single"/>
    </w:rPr>
  </w:style>
  <w:style w:type="paragraph" w:customStyle="1" w:styleId="Default">
    <w:name w:val="Default"/>
    <w:rsid w:val="00F042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F04242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F04242"/>
    <w:pPr>
      <w:spacing w:line="28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04242"/>
    <w:rPr>
      <w:rFonts w:cs="Georgia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F04242"/>
    <w:pPr>
      <w:spacing w:line="38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F04242"/>
    <w:pPr>
      <w:spacing w:line="26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E4412"/>
    <w:pPr>
      <w:spacing w:after="0" w:line="240" w:lineRule="auto"/>
    </w:pPr>
  </w:style>
  <w:style w:type="character" w:customStyle="1" w:styleId="14pt1">
    <w:name w:val="Стиль 14 pt1"/>
    <w:basedOn w:val="a0"/>
    <w:rsid w:val="00FE4A42"/>
    <w:rPr>
      <w:sz w:val="28"/>
      <w:szCs w:val="28"/>
      <w:u w:val="single"/>
    </w:rPr>
  </w:style>
  <w:style w:type="paragraph" w:customStyle="1" w:styleId="Default">
    <w:name w:val="Default"/>
    <w:rsid w:val="00F0424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F04242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F04242"/>
    <w:pPr>
      <w:spacing w:line="28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F04242"/>
    <w:rPr>
      <w:rFonts w:cs="Georgia"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F04242"/>
    <w:pPr>
      <w:spacing w:line="38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F04242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4</cp:revision>
  <cp:lastPrinted>2021-07-29T08:02:00Z</cp:lastPrinted>
  <dcterms:created xsi:type="dcterms:W3CDTF">2021-07-29T08:08:00Z</dcterms:created>
  <dcterms:modified xsi:type="dcterms:W3CDTF">2021-07-29T08:09:00Z</dcterms:modified>
</cp:coreProperties>
</file>